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27013" w14:textId="5C0B01F4" w:rsidR="00C62BB7" w:rsidRPr="00A05968" w:rsidRDefault="00C62BB7" w:rsidP="00C62BB7">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772A43" w:rsidRPr="00772A43">
        <w:rPr>
          <w:rFonts w:ascii="Times New Roman" w:hAnsi="Times New Roman" w:cs="Times New Roman"/>
          <w:sz w:val="22"/>
          <w:lang w:val="en-US"/>
        </w:rPr>
        <w:t>R4-2315871</w:t>
      </w:r>
    </w:p>
    <w:p w14:paraId="35725DB9" w14:textId="77777777" w:rsidR="00C62BB7" w:rsidRPr="00A05968" w:rsidRDefault="00C62BB7" w:rsidP="00C62BB7">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7F824D5B" w14:textId="77777777" w:rsidR="00C62BB7" w:rsidRPr="00A05968" w:rsidRDefault="00C62BB7" w:rsidP="00C62BB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4DEA361" w14:textId="19B7981A" w:rsidR="00C62BB7" w:rsidRPr="00A05968" w:rsidRDefault="00C62BB7" w:rsidP="00C62BB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AD30C9" w:rsidRPr="00AD30C9">
        <w:rPr>
          <w:rFonts w:ascii="Times New Roman" w:hAnsi="Times New Roman" w:cs="Times New Roman"/>
          <w:sz w:val="22"/>
          <w:lang w:val="en-US"/>
        </w:rPr>
        <w:t>RRM performance requirements</w:t>
      </w:r>
      <w:r w:rsidR="005E7D64">
        <w:rPr>
          <w:rFonts w:ascii="Times New Roman" w:hAnsi="Times New Roman" w:cs="Times New Roman"/>
          <w:sz w:val="22"/>
          <w:lang w:val="en-US"/>
        </w:rPr>
        <w:t xml:space="preserve"> </w:t>
      </w:r>
      <w:r w:rsidR="005E7D64" w:rsidRPr="005E7D64">
        <w:rPr>
          <w:rFonts w:ascii="Times New Roman" w:hAnsi="Times New Roman" w:cs="Times New Roman"/>
          <w:sz w:val="22"/>
          <w:lang w:val="en-US"/>
        </w:rPr>
        <w:t>for high speed train scenario in frequency range 2</w:t>
      </w:r>
    </w:p>
    <w:p w14:paraId="2C2E9BBA" w14:textId="0F29DF67" w:rsidR="00C62BB7" w:rsidRPr="00A05968" w:rsidRDefault="00C62BB7" w:rsidP="00C62BB7">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Pr>
          <w:rFonts w:ascii="Times New Roman" w:hAnsi="Times New Roman" w:cs="Times New Roman"/>
          <w:color w:val="000000" w:themeColor="text1"/>
          <w:sz w:val="22"/>
          <w:lang w:val="en-US"/>
        </w:rPr>
        <w:t>5</w:t>
      </w:r>
      <w:r w:rsidRPr="00FD15E9">
        <w:rPr>
          <w:rFonts w:ascii="Times New Roman" w:hAnsi="Times New Roman" w:cs="Times New Roman"/>
          <w:color w:val="000000" w:themeColor="text1"/>
          <w:sz w:val="22"/>
          <w:lang w:val="en-US"/>
        </w:rPr>
        <w:t>.</w:t>
      </w:r>
      <w:r>
        <w:rPr>
          <w:rFonts w:ascii="Times New Roman" w:hAnsi="Times New Roman" w:cs="Times New Roman"/>
          <w:color w:val="000000" w:themeColor="text1"/>
          <w:sz w:val="22"/>
          <w:lang w:val="en-US"/>
        </w:rPr>
        <w:t>12.3</w:t>
      </w:r>
      <w:r w:rsidRPr="00A05968">
        <w:rPr>
          <w:rFonts w:ascii="Times New Roman" w:hAnsi="Times New Roman" w:cs="Times New Roman"/>
          <w:sz w:val="22"/>
          <w:lang w:val="en-US"/>
        </w:rPr>
        <w:tab/>
      </w:r>
    </w:p>
    <w:p w14:paraId="13190018" w14:textId="77777777" w:rsidR="00C62BB7" w:rsidRPr="00A05968" w:rsidRDefault="00C62BB7" w:rsidP="00C62BB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36D278E"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7F1775" w:rsidRPr="007F1775">
        <w:rPr>
          <w:lang w:val="en-CA"/>
        </w:rPr>
        <w:t>the necessary test cases</w:t>
      </w:r>
      <w:r w:rsidR="007F1775">
        <w:rPr>
          <w:lang w:val="en-CA"/>
        </w:rPr>
        <w:t xml:space="preserve"> for </w:t>
      </w:r>
      <w:r w:rsidR="005E7D64" w:rsidRPr="005E7D64">
        <w:rPr>
          <w:lang w:val="en-CA"/>
        </w:rPr>
        <w:t xml:space="preserve">high speed train scenario in </w:t>
      </w:r>
      <w:r w:rsidR="005E7D64">
        <w:rPr>
          <w:lang w:val="en-CA"/>
        </w:rPr>
        <w:t>FR2.</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E89228C" w14:textId="20F1546F" w:rsidR="00F32910" w:rsidRDefault="00114C85" w:rsidP="001B12B5">
      <w:pPr>
        <w:rPr>
          <w:lang w:eastAsia="zh-CN"/>
        </w:rPr>
      </w:pPr>
      <w:r w:rsidRPr="00114C85">
        <w:rPr>
          <w:lang w:eastAsia="zh-CN"/>
        </w:rPr>
        <w:t>In principle a similar approach is to include additional requirements for carrier aggregation together with present HST NR FR1 test cases.</w:t>
      </w:r>
    </w:p>
    <w:p w14:paraId="33AE15EB" w14:textId="7213C811" w:rsidR="00EA46AC" w:rsidRDefault="00EA46AC" w:rsidP="001B12B5">
      <w:pPr>
        <w:rPr>
          <w:lang w:eastAsia="zh-CN"/>
        </w:rPr>
      </w:pPr>
      <w:r>
        <w:rPr>
          <w:lang w:eastAsia="zh-CN"/>
        </w:rPr>
        <w:t xml:space="preserve">Firstly, </w:t>
      </w:r>
      <w:r w:rsidR="004E53D2" w:rsidRPr="004E53D2">
        <w:rPr>
          <w:lang w:eastAsia="zh-CN"/>
        </w:rPr>
        <w:t>The agreed core WI big CRs for HST FR1are in [</w:t>
      </w:r>
      <w:r w:rsidR="002A2C26">
        <w:rPr>
          <w:lang w:eastAsia="zh-CN"/>
        </w:rPr>
        <w:t>1</w:t>
      </w:r>
      <w:r w:rsidR="004E53D2" w:rsidRPr="004E53D2">
        <w:rPr>
          <w:lang w:eastAsia="zh-CN"/>
        </w:rPr>
        <w:t xml:space="preserve">]. The corresponding added requirements </w:t>
      </w:r>
      <w:r w:rsidR="00DF0B5A">
        <w:rPr>
          <w:lang w:eastAsia="zh-CN"/>
        </w:rPr>
        <w:t>are listed in the below:</w:t>
      </w:r>
    </w:p>
    <w:p w14:paraId="221E05F9" w14:textId="36C8DC56" w:rsidR="00DF0B5A" w:rsidRDefault="00B63849" w:rsidP="00444DDF">
      <w:pPr>
        <w:pStyle w:val="ListParagraph"/>
        <w:numPr>
          <w:ilvl w:val="0"/>
          <w:numId w:val="45"/>
        </w:numPr>
        <w:rPr>
          <w:lang w:eastAsia="zh-CN"/>
        </w:rPr>
      </w:pPr>
      <w:r w:rsidRPr="009C5807">
        <w:rPr>
          <w:lang w:eastAsia="zh-CN"/>
        </w:rPr>
        <w:t>Measurements of inter-frequency NR cells</w:t>
      </w:r>
    </w:p>
    <w:p w14:paraId="4ADC0B82" w14:textId="5C5D5FB7" w:rsidR="00B63849" w:rsidRDefault="004D0F11" w:rsidP="00444DDF">
      <w:pPr>
        <w:pStyle w:val="ListParagraph"/>
        <w:numPr>
          <w:ilvl w:val="0"/>
          <w:numId w:val="45"/>
        </w:numPr>
        <w:rPr>
          <w:lang w:eastAsia="zh-CN"/>
        </w:rPr>
      </w:pPr>
      <w:r w:rsidRPr="004D0F11">
        <w:rPr>
          <w:lang w:eastAsia="zh-CN"/>
        </w:rPr>
        <w:t>One shot large UL timing adjustment</w:t>
      </w:r>
      <w:r w:rsidR="008A5119">
        <w:rPr>
          <w:lang w:eastAsia="zh-CN"/>
        </w:rPr>
        <w:t xml:space="preserve"> with</w:t>
      </w:r>
      <w:r w:rsidR="00494E10">
        <w:rPr>
          <w:lang w:eastAsia="zh-CN"/>
        </w:rPr>
        <w:t xml:space="preserve"> </w:t>
      </w:r>
      <w:r w:rsidR="00B568FA">
        <w:rPr>
          <w:lang w:eastAsia="zh-CN"/>
        </w:rPr>
        <w:t>MAC-CE indication</w:t>
      </w:r>
    </w:p>
    <w:p w14:paraId="65D43E92" w14:textId="3DA2E047" w:rsidR="003D739F" w:rsidRDefault="002D0DF7" w:rsidP="00444DDF">
      <w:pPr>
        <w:pStyle w:val="ListParagraph"/>
        <w:numPr>
          <w:ilvl w:val="0"/>
          <w:numId w:val="45"/>
        </w:numPr>
        <w:rPr>
          <w:lang w:eastAsia="zh-CN"/>
        </w:rPr>
      </w:pPr>
      <w:r w:rsidRPr="009C5807">
        <w:rPr>
          <w:lang w:eastAsia="zh-CN"/>
        </w:rPr>
        <w:t>Maximum Receive Timing Difference</w:t>
      </w:r>
      <w:r w:rsidR="008920EA">
        <w:rPr>
          <w:lang w:eastAsia="zh-CN"/>
        </w:rPr>
        <w:t xml:space="preserve"> </w:t>
      </w:r>
      <w:r w:rsidR="008A5119">
        <w:rPr>
          <w:lang w:eastAsia="zh-CN"/>
        </w:rPr>
        <w:t xml:space="preserve">under </w:t>
      </w:r>
      <w:r w:rsidR="008920EA" w:rsidRPr="004F111C">
        <w:rPr>
          <w:lang w:eastAsia="zh-CN"/>
        </w:rPr>
        <w:t>multi-panel simultaneous reception</w:t>
      </w:r>
      <w:r w:rsidR="008A5119" w:rsidRPr="004F111C">
        <w:rPr>
          <w:lang w:eastAsia="zh-CN"/>
        </w:rPr>
        <w:t xml:space="preserve"> </w:t>
      </w:r>
      <w:r w:rsidR="00560A1F" w:rsidRPr="004F111C">
        <w:rPr>
          <w:lang w:eastAsia="zh-CN"/>
        </w:rPr>
        <w:t>operation.</w:t>
      </w:r>
    </w:p>
    <w:p w14:paraId="5E0E3F85" w14:textId="1596DFFA" w:rsidR="00114C85" w:rsidRDefault="00EE029D" w:rsidP="00444DDF">
      <w:pPr>
        <w:pStyle w:val="ListParagraph"/>
        <w:numPr>
          <w:ilvl w:val="0"/>
          <w:numId w:val="45"/>
        </w:numPr>
        <w:rPr>
          <w:lang w:eastAsia="zh-CN"/>
        </w:rPr>
      </w:pPr>
      <w:r>
        <w:rPr>
          <w:lang w:eastAsia="zh-CN"/>
        </w:rPr>
        <w:t>T</w:t>
      </w:r>
      <w:r w:rsidRPr="004F111C">
        <w:rPr>
          <w:lang w:eastAsia="zh-CN"/>
        </w:rPr>
        <w:t>Evaluate_out_SSB</w:t>
      </w:r>
      <w:r>
        <w:rPr>
          <w:lang w:eastAsia="zh-CN"/>
        </w:rPr>
        <w:t xml:space="preserve"> and T</w:t>
      </w:r>
      <w:r w:rsidRPr="004F111C">
        <w:rPr>
          <w:lang w:eastAsia="zh-CN"/>
        </w:rPr>
        <w:t xml:space="preserve">Evaluate_in_SSB </w:t>
      </w:r>
      <w:r>
        <w:rPr>
          <w:lang w:eastAsia="zh-CN"/>
        </w:rPr>
        <w:t xml:space="preserve">, with </w:t>
      </w:r>
      <w:r w:rsidR="00EB2649">
        <w:rPr>
          <w:lang w:eastAsia="zh-CN"/>
        </w:rPr>
        <w:t xml:space="preserve">new </w:t>
      </w:r>
      <w:r w:rsidR="00A20972">
        <w:rPr>
          <w:lang w:eastAsia="zh-CN"/>
        </w:rPr>
        <w:t>s</w:t>
      </w:r>
      <w:r w:rsidR="00A20972" w:rsidRPr="004F111C">
        <w:rPr>
          <w:lang w:eastAsia="zh-CN"/>
        </w:rPr>
        <w:t>caling factor</w:t>
      </w:r>
      <w:r w:rsidR="006E71DE" w:rsidRPr="004F111C">
        <w:rPr>
          <w:lang w:eastAsia="zh-CN"/>
        </w:rPr>
        <w:t xml:space="preserve"> in case of bidirectional </w:t>
      </w:r>
      <w:r w:rsidR="00A401A2" w:rsidRPr="004F111C">
        <w:rPr>
          <w:lang w:eastAsia="zh-CN"/>
        </w:rPr>
        <w:t>deployment</w:t>
      </w:r>
      <w:r w:rsidR="006E71DE" w:rsidRPr="004F111C">
        <w:rPr>
          <w:lang w:eastAsia="zh-CN"/>
        </w:rPr>
        <w:t xml:space="preserve"> and </w:t>
      </w:r>
      <w:r w:rsidR="00EB2649" w:rsidRPr="004F111C">
        <w:rPr>
          <w:lang w:eastAsia="zh-CN"/>
        </w:rPr>
        <w:t>multi-panel simultaneous reception</w:t>
      </w:r>
    </w:p>
    <w:p w14:paraId="6B17DB74" w14:textId="4B827237" w:rsidR="00EE029D" w:rsidRDefault="00BC757A" w:rsidP="00444DDF">
      <w:pPr>
        <w:pStyle w:val="ListParagraph"/>
        <w:numPr>
          <w:ilvl w:val="0"/>
          <w:numId w:val="45"/>
        </w:numPr>
        <w:rPr>
          <w:lang w:eastAsia="zh-CN"/>
        </w:rPr>
      </w:pPr>
      <w:r w:rsidRPr="005A7856">
        <w:rPr>
          <w:lang w:eastAsia="zh-CN"/>
        </w:rPr>
        <w:t xml:space="preserve">SCell </w:t>
      </w:r>
      <w:r w:rsidR="000C349F">
        <w:rPr>
          <w:lang w:eastAsia="zh-CN"/>
        </w:rPr>
        <w:t xml:space="preserve">activation time for the </w:t>
      </w:r>
      <w:r w:rsidR="00882522" w:rsidRPr="005A7856">
        <w:rPr>
          <w:lang w:eastAsia="zh-CN"/>
        </w:rPr>
        <w:t xml:space="preserve">FR2 power class 6 </w:t>
      </w:r>
      <w:r w:rsidR="00D4526C">
        <w:rPr>
          <w:lang w:eastAsia="zh-CN"/>
        </w:rPr>
        <w:t xml:space="preserve">UE </w:t>
      </w:r>
      <w:r w:rsidR="00882522">
        <w:rPr>
          <w:lang w:eastAsia="zh-CN"/>
        </w:rPr>
        <w:t>with</w:t>
      </w:r>
      <w:r w:rsidR="00D4526C" w:rsidRPr="009C5807">
        <w:rPr>
          <w:lang w:eastAsia="zh-CN"/>
        </w:rPr>
        <w:t xml:space="preserve"> </w:t>
      </w:r>
      <w:r w:rsidR="00882522">
        <w:rPr>
          <w:lang w:eastAsia="zh-CN"/>
        </w:rPr>
        <w:t>configured</w:t>
      </w:r>
      <w:r>
        <w:rPr>
          <w:lang w:eastAsia="zh-CN"/>
        </w:rPr>
        <w:t xml:space="preserve"> HST flag</w:t>
      </w:r>
    </w:p>
    <w:p w14:paraId="5D193778" w14:textId="2C985C21" w:rsidR="00EE029D" w:rsidRDefault="00B4041E" w:rsidP="00444DDF">
      <w:pPr>
        <w:pStyle w:val="ListParagraph"/>
        <w:numPr>
          <w:ilvl w:val="0"/>
          <w:numId w:val="45"/>
        </w:numPr>
        <w:rPr>
          <w:lang w:eastAsia="zh-CN"/>
        </w:rPr>
      </w:pPr>
      <w:r w:rsidRPr="004F111C">
        <w:rPr>
          <w:lang w:eastAsia="zh-CN"/>
        </w:rPr>
        <w:t>MAC-CE based TCI state switch delay with</w:t>
      </w:r>
      <w:r>
        <w:rPr>
          <w:lang w:eastAsia="zh-CN"/>
        </w:rPr>
        <w:t xml:space="preserve"> MAC-CE indication</w:t>
      </w:r>
    </w:p>
    <w:p w14:paraId="3893AEB7" w14:textId="6962A843" w:rsidR="00B4041E" w:rsidRDefault="00C923A2" w:rsidP="00444DDF">
      <w:pPr>
        <w:pStyle w:val="ListParagraph"/>
        <w:numPr>
          <w:ilvl w:val="0"/>
          <w:numId w:val="45"/>
        </w:numPr>
        <w:rPr>
          <w:lang w:eastAsia="zh-CN"/>
        </w:rPr>
      </w:pPr>
      <w:r w:rsidRPr="00C923A2">
        <w:rPr>
          <w:lang w:eastAsia="zh-CN"/>
        </w:rPr>
        <w:t>Intrafrequency measurements without measurement gaps</w:t>
      </w:r>
      <w:r>
        <w:rPr>
          <w:lang w:eastAsia="zh-CN"/>
        </w:rPr>
        <w:t xml:space="preserve"> for SCell</w:t>
      </w:r>
    </w:p>
    <w:p w14:paraId="6B24C2CD" w14:textId="79A812BF" w:rsidR="00735BAA" w:rsidRPr="008F5AB3" w:rsidRDefault="00735BAA" w:rsidP="00444DDF">
      <w:pPr>
        <w:pStyle w:val="ListParagraph"/>
        <w:numPr>
          <w:ilvl w:val="0"/>
          <w:numId w:val="45"/>
        </w:numPr>
        <w:rPr>
          <w:lang w:eastAsia="zh-CN"/>
        </w:rPr>
      </w:pPr>
      <w:r w:rsidRPr="00C923A2">
        <w:rPr>
          <w:lang w:eastAsia="zh-CN"/>
        </w:rPr>
        <w:t>Intrafrequency measurements with measurement gaps</w:t>
      </w:r>
      <w:r>
        <w:rPr>
          <w:lang w:eastAsia="zh-CN"/>
        </w:rPr>
        <w:t xml:space="preserve"> for SCell</w:t>
      </w:r>
    </w:p>
    <w:p w14:paraId="31A9DED3" w14:textId="3FBEC791" w:rsidR="00735BAA" w:rsidRDefault="002A52C9" w:rsidP="00444DDF">
      <w:pPr>
        <w:pStyle w:val="ListParagraph"/>
        <w:numPr>
          <w:ilvl w:val="0"/>
          <w:numId w:val="45"/>
        </w:numPr>
        <w:rPr>
          <w:lang w:eastAsia="zh-CN"/>
        </w:rPr>
      </w:pPr>
      <w:r w:rsidRPr="004F111C">
        <w:rPr>
          <w:lang w:eastAsia="zh-CN"/>
        </w:rPr>
        <w:t xml:space="preserve">(Newly added) </w:t>
      </w:r>
      <w:r w:rsidR="00E51FD9" w:rsidRPr="004F111C">
        <w:rPr>
          <w:lang w:eastAsia="zh-CN"/>
        </w:rPr>
        <w:t xml:space="preserve">Inter-frequency </w:t>
      </w:r>
      <w:bookmarkStart w:id="3" w:name="_Hlk45205855"/>
      <w:r w:rsidR="00E51FD9" w:rsidRPr="004F111C">
        <w:rPr>
          <w:rFonts w:hint="eastAsia"/>
          <w:lang w:eastAsia="zh-CN"/>
        </w:rPr>
        <w:t>measurement with measurement gaps</w:t>
      </w:r>
      <w:bookmarkEnd w:id="3"/>
      <w:r w:rsidR="00E51FD9" w:rsidRPr="00E51FD9">
        <w:rPr>
          <w:lang w:eastAsia="zh-CN"/>
        </w:rPr>
        <w:t xml:space="preserve"> </w:t>
      </w:r>
      <w:r w:rsidR="00E51FD9">
        <w:rPr>
          <w:lang w:eastAsia="zh-CN"/>
        </w:rPr>
        <w:t>for SCell</w:t>
      </w:r>
    </w:p>
    <w:p w14:paraId="3DC3D903" w14:textId="41FD06AB" w:rsidR="00B65C6F" w:rsidRPr="008F5AB3" w:rsidRDefault="00B65C6F" w:rsidP="00444DDF">
      <w:pPr>
        <w:pStyle w:val="ListParagraph"/>
        <w:numPr>
          <w:ilvl w:val="0"/>
          <w:numId w:val="45"/>
        </w:numPr>
        <w:rPr>
          <w:lang w:eastAsia="zh-CN"/>
        </w:rPr>
      </w:pPr>
      <w:r w:rsidRPr="004F111C">
        <w:rPr>
          <w:lang w:eastAsia="zh-CN"/>
        </w:rPr>
        <w:t xml:space="preserve">(Newly added) Inter-frequency </w:t>
      </w:r>
      <w:r w:rsidRPr="004F111C">
        <w:rPr>
          <w:rFonts w:hint="eastAsia"/>
          <w:lang w:eastAsia="zh-CN"/>
        </w:rPr>
        <w:t>measurement with</w:t>
      </w:r>
      <w:r w:rsidRPr="004F111C">
        <w:rPr>
          <w:lang w:eastAsia="zh-CN"/>
        </w:rPr>
        <w:t>out</w:t>
      </w:r>
      <w:r w:rsidRPr="004F111C">
        <w:rPr>
          <w:rFonts w:hint="eastAsia"/>
          <w:lang w:eastAsia="zh-CN"/>
        </w:rPr>
        <w:t xml:space="preserve"> measurement gaps</w:t>
      </w:r>
      <w:r w:rsidRPr="00E51FD9">
        <w:rPr>
          <w:lang w:eastAsia="zh-CN"/>
        </w:rPr>
        <w:t xml:space="preserve"> </w:t>
      </w:r>
      <w:r>
        <w:rPr>
          <w:lang w:eastAsia="zh-CN"/>
        </w:rPr>
        <w:t>for SCell</w:t>
      </w:r>
    </w:p>
    <w:p w14:paraId="036EEBB3" w14:textId="154597AE" w:rsidR="00B65C6F" w:rsidRDefault="00B23AC1" w:rsidP="00A114DD">
      <w:pPr>
        <w:pStyle w:val="ListParagraph"/>
        <w:numPr>
          <w:ilvl w:val="0"/>
          <w:numId w:val="45"/>
        </w:numPr>
        <w:rPr>
          <w:lang w:eastAsia="zh-CN"/>
        </w:rPr>
      </w:pPr>
      <w:r w:rsidRPr="009C5807">
        <w:rPr>
          <w:lang w:eastAsia="zh-CN"/>
        </w:rPr>
        <w:t>SSB based L1-RSRP Reporting</w:t>
      </w:r>
      <w:r>
        <w:rPr>
          <w:lang w:eastAsia="zh-CN"/>
        </w:rPr>
        <w:t xml:space="preserve">, </w:t>
      </w:r>
      <w:r w:rsidR="00F13336">
        <w:rPr>
          <w:lang w:eastAsia="zh-CN"/>
        </w:rPr>
        <w:t>with new s</w:t>
      </w:r>
      <w:r w:rsidR="00F13336" w:rsidRPr="004F111C">
        <w:rPr>
          <w:lang w:eastAsia="zh-CN"/>
        </w:rPr>
        <w:t>caling factor in case of bidirectional deployment and multi-panel simultaneous reception</w:t>
      </w:r>
    </w:p>
    <w:p w14:paraId="7E6B3DD5" w14:textId="4D9A2DE8" w:rsidR="00A114DD" w:rsidRDefault="00A114DD" w:rsidP="00A114DD">
      <w:pPr>
        <w:rPr>
          <w:lang w:eastAsia="zh-CN"/>
        </w:rPr>
      </w:pPr>
      <w:r w:rsidRPr="00A114DD">
        <w:rPr>
          <w:lang w:eastAsia="zh-CN"/>
        </w:rPr>
        <w:t>Based on this analysis we propose the following test case list</w:t>
      </w:r>
      <w:r w:rsidR="004C343D">
        <w:rPr>
          <w:lang w:eastAsia="zh-CN"/>
        </w:rPr>
        <w:t xml:space="preserve"> that shall be added</w:t>
      </w:r>
      <w:r w:rsidR="00DA3A4B">
        <w:rPr>
          <w:lang w:eastAsia="zh-CN"/>
        </w:rPr>
        <w:t>:</w:t>
      </w:r>
    </w:p>
    <w:p w14:paraId="23BD0E2A" w14:textId="793C4066" w:rsidR="00DA3A4B" w:rsidRPr="00A114DD" w:rsidRDefault="004C343D" w:rsidP="006B3583">
      <w:pPr>
        <w:pStyle w:val="ListParagraph"/>
        <w:numPr>
          <w:ilvl w:val="0"/>
          <w:numId w:val="46"/>
        </w:numPr>
        <w:rPr>
          <w:lang w:eastAsia="zh-CN"/>
        </w:rPr>
      </w:pPr>
      <w:r w:rsidRPr="001C0E1B">
        <w:rPr>
          <w:lang w:eastAsia="zh-CN"/>
        </w:rPr>
        <w:t>Cell reselection to FR2 int</w:t>
      </w:r>
      <w:r>
        <w:rPr>
          <w:lang w:eastAsia="zh-CN"/>
        </w:rPr>
        <w:t>er</w:t>
      </w:r>
      <w:r w:rsidRPr="001C0E1B">
        <w:rPr>
          <w:lang w:eastAsia="zh-CN"/>
        </w:rPr>
        <w:t>-frequency NR case</w:t>
      </w:r>
      <w:r w:rsidR="00D4346D">
        <w:rPr>
          <w:lang w:eastAsia="zh-CN"/>
        </w:rPr>
        <w:t xml:space="preserve">, </w:t>
      </w:r>
      <w:r w:rsidR="00B9671F">
        <w:rPr>
          <w:lang w:eastAsia="zh-CN"/>
        </w:rPr>
        <w:t>f</w:t>
      </w:r>
      <w:r w:rsidR="00D4346D" w:rsidRPr="00BD414A">
        <w:t xml:space="preserve">or </w:t>
      </w:r>
      <w:r w:rsidR="00EB6C43" w:rsidRPr="006B3583">
        <w:rPr>
          <w:rFonts w:eastAsia="Malgun Gothic"/>
        </w:rPr>
        <w:t>UE supporting [</w:t>
      </w:r>
      <w:r w:rsidR="00EB6C43" w:rsidRPr="006B3583">
        <w:rPr>
          <w:rFonts w:eastAsia="Malgun Gothic"/>
          <w:i/>
          <w:iCs/>
        </w:rPr>
        <w:t>measurementEnhancementCAInterFreqFR2-r18</w:t>
      </w:r>
      <w:r w:rsidR="00EB6C43" w:rsidRPr="006B3583">
        <w:rPr>
          <w:rFonts w:eastAsia="Malgun Gothic"/>
        </w:rPr>
        <w:t xml:space="preserve">] when configured with </w:t>
      </w:r>
      <w:r w:rsidR="00EB6C43" w:rsidRPr="00A42396">
        <w:rPr>
          <w:lang w:eastAsia="zh-CN"/>
        </w:rPr>
        <w:t>[</w:t>
      </w:r>
      <w:r w:rsidR="00EB6C43" w:rsidRPr="006B3583">
        <w:rPr>
          <w:rFonts w:eastAsia="Malgun Gothic"/>
          <w:i/>
        </w:rPr>
        <w:t>highSpeedMeasFlagFR2-r17</w:t>
      </w:r>
      <w:r w:rsidR="00EB6C43" w:rsidRPr="006B3583">
        <w:rPr>
          <w:rFonts w:eastAsia="Malgun Gothic"/>
        </w:rPr>
        <w:t>] for FR2</w:t>
      </w:r>
    </w:p>
    <w:p w14:paraId="0095D89E" w14:textId="01D5BA07" w:rsidR="00185AA5" w:rsidRDefault="009C7DBE" w:rsidP="006B3583">
      <w:pPr>
        <w:pStyle w:val="ListParagraph"/>
        <w:numPr>
          <w:ilvl w:val="0"/>
          <w:numId w:val="46"/>
        </w:numPr>
        <w:rPr>
          <w:lang w:eastAsia="zh-CN"/>
        </w:rPr>
      </w:pPr>
      <w:r w:rsidRPr="001A5C7E">
        <w:t>NR PCell FR2 HST active TCI state switch for a known TCI state</w:t>
      </w:r>
      <w:r>
        <w:t>,</w:t>
      </w:r>
      <w:r w:rsidRPr="009C7DBE">
        <w:rPr>
          <w:lang w:eastAsia="zh-CN"/>
        </w:rPr>
        <w:t xml:space="preserve"> </w:t>
      </w:r>
      <w:r>
        <w:rPr>
          <w:lang w:eastAsia="zh-CN"/>
        </w:rPr>
        <w:t>with MAC-CE indication</w:t>
      </w:r>
      <w:r w:rsidR="00486B5A">
        <w:rPr>
          <w:lang w:val="en-US" w:eastAsia="zh-CN"/>
        </w:rPr>
        <w:t xml:space="preserve"> (1 or 0)</w:t>
      </w:r>
    </w:p>
    <w:p w14:paraId="5A6E90E4" w14:textId="2332A9B6" w:rsidR="0049651A" w:rsidRDefault="0049651A" w:rsidP="006B3583">
      <w:pPr>
        <w:pStyle w:val="ListParagraph"/>
        <w:numPr>
          <w:ilvl w:val="0"/>
          <w:numId w:val="46"/>
        </w:numPr>
        <w:rPr>
          <w:lang w:eastAsia="zh-CN"/>
        </w:rPr>
      </w:pPr>
      <w:r w:rsidRPr="004F111C">
        <w:rPr>
          <w:lang w:eastAsia="zh-CN"/>
        </w:rPr>
        <w:t xml:space="preserve">Inter-frequency </w:t>
      </w:r>
      <w:r w:rsidRPr="004F111C">
        <w:rPr>
          <w:rFonts w:hint="eastAsia"/>
          <w:lang w:eastAsia="zh-CN"/>
        </w:rPr>
        <w:t>measurement</w:t>
      </w:r>
      <w:r w:rsidR="00014ADB">
        <w:rPr>
          <w:lang w:val="en-US" w:eastAsia="zh-CN"/>
        </w:rPr>
        <w:t xml:space="preserve"> (</w:t>
      </w:r>
      <w:r w:rsidR="00014ADB" w:rsidRPr="001C0E1B">
        <w:rPr>
          <w:snapToGrid w:val="0"/>
        </w:rPr>
        <w:t>SA event triggered reporting</w:t>
      </w:r>
      <w:r w:rsidR="00014ADB" w:rsidRPr="001C0E1B">
        <w:rPr>
          <w:snapToGrid w:val="0"/>
          <w:lang w:eastAsia="zh-CN"/>
        </w:rPr>
        <w:t xml:space="preserve"> test without gap under non-DRX</w:t>
      </w:r>
      <w:r w:rsidR="00014ADB">
        <w:rPr>
          <w:lang w:val="en-US" w:eastAsia="zh-CN"/>
        </w:rPr>
        <w:t>), f</w:t>
      </w:r>
      <w:r w:rsidR="001B46E3">
        <w:rPr>
          <w:lang w:val="en-US" w:eastAsia="zh-CN"/>
        </w:rPr>
        <w:t>or the UE</w:t>
      </w:r>
      <w:r w:rsidR="001B46E3">
        <w:rPr>
          <w:rFonts w:hint="eastAsia"/>
          <w:lang w:eastAsia="zh-CN"/>
        </w:rPr>
        <w:t xml:space="preserve"> </w:t>
      </w:r>
      <w:r w:rsidR="001B46E3">
        <w:t>supporting [</w:t>
      </w:r>
      <w:r w:rsidR="001B46E3" w:rsidRPr="00EF69BE">
        <w:rPr>
          <w:i/>
        </w:rPr>
        <w:t>measurementEnhancementCAInterFreqFR2-r18</w:t>
      </w:r>
      <w:r w:rsidR="001B46E3">
        <w:t>] when</w:t>
      </w:r>
      <w:r w:rsidR="001B46E3" w:rsidRPr="00320CAB">
        <w:t xml:space="preserve"> </w:t>
      </w:r>
      <w:r w:rsidR="001B46E3">
        <w:t>[</w:t>
      </w:r>
      <w:r w:rsidR="001B46E3" w:rsidRPr="00333DFF">
        <w:rPr>
          <w:i/>
          <w:iCs/>
        </w:rPr>
        <w:t>highSpeedMeasFlagFR2</w:t>
      </w:r>
      <w:r w:rsidR="001B46E3">
        <w:rPr>
          <w:i/>
          <w:iCs/>
        </w:rPr>
        <w:t>]</w:t>
      </w:r>
      <w:r w:rsidR="001B46E3" w:rsidRPr="00320CAB">
        <w:t xml:space="preserve"> </w:t>
      </w:r>
      <w:r w:rsidR="001B46E3">
        <w:t xml:space="preserve">is </w:t>
      </w:r>
      <w:r w:rsidR="001B46E3" w:rsidRPr="00320CAB">
        <w:t>configured</w:t>
      </w:r>
    </w:p>
    <w:p w14:paraId="343D015B" w14:textId="41212B93" w:rsidR="0049651A" w:rsidRDefault="0049651A" w:rsidP="006B3583">
      <w:pPr>
        <w:pStyle w:val="ListParagraph"/>
        <w:numPr>
          <w:ilvl w:val="0"/>
          <w:numId w:val="46"/>
        </w:numPr>
        <w:rPr>
          <w:lang w:eastAsia="zh-CN"/>
        </w:rPr>
      </w:pPr>
      <w:r w:rsidRPr="004F111C">
        <w:rPr>
          <w:lang w:eastAsia="zh-CN"/>
        </w:rPr>
        <w:t xml:space="preserve">Inter-frequency </w:t>
      </w:r>
      <w:r w:rsidRPr="004F111C">
        <w:rPr>
          <w:rFonts w:hint="eastAsia"/>
          <w:lang w:eastAsia="zh-CN"/>
        </w:rPr>
        <w:t>measurement with</w:t>
      </w:r>
      <w:r w:rsidRPr="004F111C">
        <w:rPr>
          <w:lang w:eastAsia="zh-CN"/>
        </w:rPr>
        <w:t>out</w:t>
      </w:r>
      <w:r w:rsidRPr="004F111C">
        <w:rPr>
          <w:rFonts w:hint="eastAsia"/>
          <w:lang w:eastAsia="zh-CN"/>
        </w:rPr>
        <w:t xml:space="preserve"> measurement gaps</w:t>
      </w:r>
      <w:r w:rsidR="00014ADB">
        <w:rPr>
          <w:lang w:val="en-US" w:eastAsia="zh-CN"/>
        </w:rPr>
        <w:t xml:space="preserve"> (</w:t>
      </w:r>
      <w:r w:rsidR="00014ADB" w:rsidRPr="001C0E1B">
        <w:rPr>
          <w:snapToGrid w:val="0"/>
        </w:rPr>
        <w:t>SA event triggered reporting</w:t>
      </w:r>
      <w:r w:rsidR="00014ADB" w:rsidRPr="001C0E1B">
        <w:rPr>
          <w:snapToGrid w:val="0"/>
          <w:lang w:eastAsia="zh-CN"/>
        </w:rPr>
        <w:t xml:space="preserve"> test with</w:t>
      </w:r>
      <w:r w:rsidR="00014ADB">
        <w:rPr>
          <w:snapToGrid w:val="0"/>
          <w:lang w:val="en-US" w:eastAsia="zh-CN"/>
        </w:rPr>
        <w:t xml:space="preserve"> </w:t>
      </w:r>
      <w:r w:rsidR="00014ADB" w:rsidRPr="001C0E1B">
        <w:rPr>
          <w:snapToGrid w:val="0"/>
          <w:lang w:eastAsia="zh-CN"/>
        </w:rPr>
        <w:t>gap under non-DRX</w:t>
      </w:r>
      <w:r w:rsidR="00014ADB">
        <w:rPr>
          <w:lang w:val="en-US" w:eastAsia="zh-CN"/>
        </w:rPr>
        <w:t xml:space="preserve">), </w:t>
      </w:r>
      <w:r w:rsidR="00E3703B">
        <w:rPr>
          <w:lang w:val="en-US" w:eastAsia="zh-CN"/>
        </w:rPr>
        <w:t xml:space="preserve"> for the UE</w:t>
      </w:r>
      <w:r w:rsidR="00E3703B">
        <w:rPr>
          <w:rFonts w:hint="eastAsia"/>
          <w:lang w:eastAsia="zh-CN"/>
        </w:rPr>
        <w:t xml:space="preserve"> </w:t>
      </w:r>
      <w:r w:rsidR="00E3703B">
        <w:t>supporting [</w:t>
      </w:r>
      <w:r w:rsidR="00E3703B" w:rsidRPr="00EF69BE">
        <w:rPr>
          <w:i/>
        </w:rPr>
        <w:t>measurementEnhancementCAInterFreqFR2-r18</w:t>
      </w:r>
      <w:r w:rsidR="00E3703B">
        <w:t>] when</w:t>
      </w:r>
      <w:r w:rsidR="00E3703B" w:rsidRPr="00320CAB">
        <w:t xml:space="preserve"> </w:t>
      </w:r>
      <w:r w:rsidR="00E3703B">
        <w:t>[</w:t>
      </w:r>
      <w:r w:rsidR="00E3703B" w:rsidRPr="00333DFF">
        <w:rPr>
          <w:i/>
          <w:iCs/>
        </w:rPr>
        <w:t>highSpeedMeasFlagFR2</w:t>
      </w:r>
      <w:r w:rsidR="00E3703B">
        <w:rPr>
          <w:i/>
          <w:iCs/>
        </w:rPr>
        <w:t>]</w:t>
      </w:r>
      <w:r w:rsidR="00E3703B" w:rsidRPr="00320CAB">
        <w:t xml:space="preserve"> </w:t>
      </w:r>
      <w:r w:rsidR="00E3703B">
        <w:t xml:space="preserve">is </w:t>
      </w:r>
      <w:r w:rsidR="00E3703B" w:rsidRPr="00320CAB">
        <w:t>configured</w:t>
      </w:r>
    </w:p>
    <w:p w14:paraId="6CE88C75" w14:textId="692FFB2B" w:rsidR="00185AA5" w:rsidRDefault="006B3583" w:rsidP="006B3583">
      <w:pPr>
        <w:pStyle w:val="ListParagraph"/>
        <w:numPr>
          <w:ilvl w:val="0"/>
          <w:numId w:val="46"/>
        </w:numPr>
        <w:rPr>
          <w:lang w:eastAsia="zh-CN"/>
        </w:rPr>
      </w:pPr>
      <w:r w:rsidRPr="006B3583">
        <w:rPr>
          <w:snapToGrid w:val="0"/>
        </w:rPr>
        <w:t>SSB based L1-RSRP measurement when DRX is used</w:t>
      </w:r>
      <w:r w:rsidR="00185AA5">
        <w:rPr>
          <w:lang w:eastAsia="zh-CN"/>
        </w:rPr>
        <w:t xml:space="preserve">, </w:t>
      </w:r>
      <w:r>
        <w:rPr>
          <w:lang w:eastAsia="zh-CN"/>
        </w:rPr>
        <w:t>for the UE configured</w:t>
      </w:r>
      <w:r w:rsidR="00185AA5" w:rsidRPr="004F111C">
        <w:rPr>
          <w:lang w:eastAsia="zh-CN"/>
        </w:rPr>
        <w:t xml:space="preserve"> bidirectional deployment and multi-panel simultaneous reception</w:t>
      </w:r>
      <w:r>
        <w:rPr>
          <w:lang w:eastAsia="zh-CN"/>
        </w:rPr>
        <w:t>.</w:t>
      </w:r>
    </w:p>
    <w:p w14:paraId="28B83006" w14:textId="4DA3EA79" w:rsidR="004F111C" w:rsidRDefault="00CE650D" w:rsidP="001B12B5">
      <w:r>
        <w:rPr>
          <w:lang w:eastAsia="zh-CN"/>
        </w:rPr>
        <w:t xml:space="preserve">A newly introduced </w:t>
      </w:r>
      <w:r w:rsidR="0028394D">
        <w:rPr>
          <w:lang w:eastAsia="zh-CN"/>
        </w:rPr>
        <w:t xml:space="preserve">feature in Rel-18 is </w:t>
      </w:r>
      <w:r w:rsidR="002956D1" w:rsidRPr="004F111C">
        <w:rPr>
          <w:lang w:eastAsia="zh-CN"/>
        </w:rPr>
        <w:t>multi-panel simultaneous reception</w:t>
      </w:r>
      <w:r w:rsidR="002956D1">
        <w:rPr>
          <w:lang w:eastAsia="zh-CN"/>
        </w:rPr>
        <w:t xml:space="preserve">. </w:t>
      </w:r>
      <w:r w:rsidR="00575AA9">
        <w:rPr>
          <w:lang w:eastAsia="zh-CN"/>
        </w:rPr>
        <w:t>Since only RX beam sweeping number is enhanced in the feature</w:t>
      </w:r>
      <w:r w:rsidR="00E67939">
        <w:rPr>
          <w:lang w:eastAsia="zh-CN"/>
        </w:rPr>
        <w:t xml:space="preserve"> from RRM perspective, we suggest to only test </w:t>
      </w:r>
      <w:r w:rsidR="00E67939" w:rsidRPr="006B3583">
        <w:rPr>
          <w:snapToGrid w:val="0"/>
        </w:rPr>
        <w:t>SSB based L1-RSRP measurement</w:t>
      </w:r>
      <w:r w:rsidR="00E67939">
        <w:rPr>
          <w:snapToGrid w:val="0"/>
        </w:rPr>
        <w:t xml:space="preserve"> with test configurations for </w:t>
      </w:r>
      <w:r w:rsidR="00E67939" w:rsidRPr="004F111C">
        <w:rPr>
          <w:lang w:eastAsia="zh-CN"/>
        </w:rPr>
        <w:t>multi-panel simultaneous reception</w:t>
      </w:r>
      <w:r w:rsidR="00E67939">
        <w:rPr>
          <w:lang w:eastAsia="zh-CN"/>
        </w:rPr>
        <w:t xml:space="preserve">. </w:t>
      </w:r>
      <w:r w:rsidR="00847958">
        <w:rPr>
          <w:lang w:eastAsia="zh-CN"/>
        </w:rPr>
        <w:t>T</w:t>
      </w:r>
      <w:r w:rsidR="008030CE">
        <w:rPr>
          <w:lang w:eastAsia="zh-CN"/>
        </w:rPr>
        <w:t xml:space="preserve">he update in the test configuration is setup of </w:t>
      </w:r>
      <w:r w:rsidR="00847958">
        <w:t>simultaneous</w:t>
      </w:r>
      <w:r w:rsidR="008030CE" w:rsidRPr="00EC61C3">
        <w:t xml:space="preserve"> downlink transmissions from </w:t>
      </w:r>
      <w:r w:rsidR="008030CE">
        <w:t>two</w:t>
      </w:r>
      <w:r w:rsidR="008030CE" w:rsidRPr="00EC61C3">
        <w:t xml:space="preserve"> AoA</w:t>
      </w:r>
      <w:r w:rsidR="008030CE">
        <w:t>s</w:t>
      </w:r>
      <w:r w:rsidR="00847958">
        <w:t>.</w:t>
      </w:r>
    </w:p>
    <w:p w14:paraId="055D0040" w14:textId="56C3F5C3" w:rsidR="00847958" w:rsidRPr="00FC481A" w:rsidRDefault="00847958" w:rsidP="00847958">
      <w:pPr>
        <w:rPr>
          <w:b/>
          <w:bCs/>
        </w:rPr>
      </w:pPr>
      <w:r w:rsidRPr="00FC481A">
        <w:rPr>
          <w:b/>
          <w:bCs/>
        </w:rPr>
        <w:t xml:space="preserve">Proposal 2: </w:t>
      </w:r>
      <w:r w:rsidRPr="00FC481A">
        <w:rPr>
          <w:b/>
          <w:bCs/>
          <w:lang w:eastAsia="zh-CN"/>
        </w:rPr>
        <w:t xml:space="preserve">Test </w:t>
      </w:r>
      <w:r w:rsidRPr="00FC481A">
        <w:rPr>
          <w:b/>
          <w:bCs/>
          <w:snapToGrid w:val="0"/>
        </w:rPr>
        <w:t xml:space="preserve">SSB based L1-RSRP measurement with test configurations for </w:t>
      </w:r>
      <w:r w:rsidRPr="00FC481A">
        <w:rPr>
          <w:b/>
          <w:bCs/>
          <w:lang w:eastAsia="zh-CN"/>
        </w:rPr>
        <w:t xml:space="preserve">multi-panel simultaneous reception, which </w:t>
      </w:r>
      <w:r w:rsidR="00FC481A" w:rsidRPr="00FC481A">
        <w:rPr>
          <w:b/>
          <w:bCs/>
          <w:lang w:eastAsia="zh-CN"/>
        </w:rPr>
        <w:t xml:space="preserve">set </w:t>
      </w:r>
      <w:r w:rsidRPr="00FC481A">
        <w:rPr>
          <w:b/>
          <w:bCs/>
        </w:rPr>
        <w:t>simultaneous downlink transmissions from two AoAs.</w:t>
      </w:r>
    </w:p>
    <w:p w14:paraId="1D20986C" w14:textId="5BDF463B" w:rsidR="00847958" w:rsidRPr="00CE650D" w:rsidRDefault="00847958" w:rsidP="001B12B5">
      <w:pPr>
        <w:rPr>
          <w:lang w:eastAsia="zh-CN"/>
        </w:rPr>
      </w:pPr>
    </w:p>
    <w:p w14:paraId="31006107" w14:textId="77777777" w:rsidR="00CE650D" w:rsidRPr="008F5AB3" w:rsidRDefault="00CE650D" w:rsidP="001B12B5">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030525DD" w14:textId="77777777" w:rsidR="00014ADB" w:rsidRPr="00014ADB" w:rsidRDefault="00762375" w:rsidP="00014ADB">
      <w:pPr>
        <w:rPr>
          <w:b/>
          <w:bCs/>
          <w:lang w:eastAsia="zh-CN"/>
        </w:rPr>
      </w:pPr>
      <w:r w:rsidRPr="00014ADB">
        <w:rPr>
          <w:b/>
          <w:bCs/>
          <w:lang w:val="en-GB" w:eastAsia="zh-CN"/>
        </w:rPr>
        <w:t xml:space="preserve">Proposal 1: </w:t>
      </w:r>
      <w:r w:rsidR="00014ADB" w:rsidRPr="00014ADB">
        <w:rPr>
          <w:b/>
          <w:bCs/>
          <w:lang w:eastAsia="zh-CN"/>
        </w:rPr>
        <w:t>the following test case list that shall be added:</w:t>
      </w:r>
    </w:p>
    <w:p w14:paraId="778A30B3" w14:textId="77777777" w:rsidR="00014ADB" w:rsidRPr="00014ADB" w:rsidRDefault="00014ADB" w:rsidP="00014ADB">
      <w:pPr>
        <w:pStyle w:val="ListParagraph"/>
        <w:numPr>
          <w:ilvl w:val="0"/>
          <w:numId w:val="46"/>
        </w:numPr>
        <w:rPr>
          <w:b/>
          <w:bCs/>
          <w:lang w:eastAsia="zh-CN"/>
        </w:rPr>
      </w:pPr>
      <w:r w:rsidRPr="00014ADB">
        <w:rPr>
          <w:b/>
          <w:bCs/>
          <w:lang w:eastAsia="zh-CN"/>
        </w:rPr>
        <w:t>Cell reselection to FR2 inter-frequency NR case, f</w:t>
      </w:r>
      <w:r w:rsidRPr="00014ADB">
        <w:rPr>
          <w:b/>
          <w:bCs/>
        </w:rPr>
        <w:t xml:space="preserve">or </w:t>
      </w:r>
      <w:r w:rsidRPr="00014ADB">
        <w:rPr>
          <w:rFonts w:eastAsia="Malgun Gothic"/>
          <w:b/>
          <w:bCs/>
        </w:rPr>
        <w:t>UE supporting [</w:t>
      </w:r>
      <w:r w:rsidRPr="00014ADB">
        <w:rPr>
          <w:rFonts w:eastAsia="Malgun Gothic"/>
          <w:b/>
          <w:bCs/>
          <w:i/>
          <w:iCs/>
        </w:rPr>
        <w:t>measurementEnhancementCAInterFreqFR2-r18</w:t>
      </w:r>
      <w:r w:rsidRPr="00014ADB">
        <w:rPr>
          <w:rFonts w:eastAsia="Malgun Gothic"/>
          <w:b/>
          <w:bCs/>
        </w:rPr>
        <w:t xml:space="preserve">] when configured with </w:t>
      </w:r>
      <w:r w:rsidRPr="00014ADB">
        <w:rPr>
          <w:b/>
          <w:bCs/>
          <w:lang w:eastAsia="zh-CN"/>
        </w:rPr>
        <w:t>[</w:t>
      </w:r>
      <w:r w:rsidRPr="00014ADB">
        <w:rPr>
          <w:rFonts w:eastAsia="Malgun Gothic"/>
          <w:b/>
          <w:bCs/>
          <w:i/>
        </w:rPr>
        <w:t>highSpeedMeasFlagFR2-r17</w:t>
      </w:r>
      <w:r w:rsidRPr="00014ADB">
        <w:rPr>
          <w:rFonts w:eastAsia="Malgun Gothic"/>
          <w:b/>
          <w:bCs/>
        </w:rPr>
        <w:t>] for FR2</w:t>
      </w:r>
    </w:p>
    <w:p w14:paraId="0B7B43AF" w14:textId="77777777" w:rsidR="00014ADB" w:rsidRPr="00014ADB" w:rsidRDefault="00014ADB" w:rsidP="00014ADB">
      <w:pPr>
        <w:pStyle w:val="ListParagraph"/>
        <w:numPr>
          <w:ilvl w:val="0"/>
          <w:numId w:val="46"/>
        </w:numPr>
        <w:rPr>
          <w:b/>
          <w:bCs/>
          <w:lang w:eastAsia="zh-CN"/>
        </w:rPr>
      </w:pPr>
      <w:r w:rsidRPr="00014ADB">
        <w:rPr>
          <w:b/>
          <w:bCs/>
        </w:rPr>
        <w:t>NR PCell FR2 HST active TCI state switch for a known TCI state,</w:t>
      </w:r>
      <w:r w:rsidRPr="00014ADB">
        <w:rPr>
          <w:b/>
          <w:bCs/>
          <w:lang w:eastAsia="zh-CN"/>
        </w:rPr>
        <w:t xml:space="preserve"> with MAC-CE indication</w:t>
      </w:r>
    </w:p>
    <w:p w14:paraId="12E05656" w14:textId="77777777" w:rsidR="00014ADB" w:rsidRPr="00014ADB" w:rsidRDefault="00014ADB" w:rsidP="00014ADB">
      <w:pPr>
        <w:pStyle w:val="ListParagraph"/>
        <w:numPr>
          <w:ilvl w:val="0"/>
          <w:numId w:val="46"/>
        </w:numPr>
        <w:rPr>
          <w:b/>
          <w:bCs/>
          <w:lang w:eastAsia="zh-CN"/>
        </w:rPr>
      </w:pPr>
      <w:r w:rsidRPr="00014ADB">
        <w:rPr>
          <w:b/>
          <w:bCs/>
          <w:lang w:eastAsia="zh-CN"/>
        </w:rPr>
        <w:t xml:space="preserve">Inter-frequency </w:t>
      </w:r>
      <w:r w:rsidRPr="00014ADB">
        <w:rPr>
          <w:rFonts w:hint="eastAsia"/>
          <w:b/>
          <w:bCs/>
          <w:lang w:eastAsia="zh-CN"/>
        </w:rPr>
        <w:t>measurement</w:t>
      </w:r>
      <w:r w:rsidRPr="00014ADB">
        <w:rPr>
          <w:b/>
          <w:bCs/>
          <w:lang w:val="en-US" w:eastAsia="zh-CN"/>
        </w:rPr>
        <w:t xml:space="preserve"> (</w:t>
      </w:r>
      <w:r w:rsidRPr="00014ADB">
        <w:rPr>
          <w:b/>
          <w:bCs/>
          <w:snapToGrid w:val="0"/>
        </w:rPr>
        <w:t>SA event triggered reporting</w:t>
      </w:r>
      <w:r w:rsidRPr="00014ADB">
        <w:rPr>
          <w:b/>
          <w:bCs/>
          <w:snapToGrid w:val="0"/>
          <w:lang w:eastAsia="zh-CN"/>
        </w:rPr>
        <w:t xml:space="preserve"> test without gap under non-DRX</w:t>
      </w:r>
      <w:r w:rsidRPr="00014ADB">
        <w:rPr>
          <w:b/>
          <w:bCs/>
          <w:lang w:val="en-US" w:eastAsia="zh-CN"/>
        </w:rPr>
        <w:t>), for the UE</w:t>
      </w:r>
      <w:r w:rsidRPr="00014ADB">
        <w:rPr>
          <w:rFonts w:hint="eastAsia"/>
          <w:b/>
          <w:bCs/>
          <w:lang w:eastAsia="zh-CN"/>
        </w:rPr>
        <w:t xml:space="preserve"> </w:t>
      </w:r>
      <w:r w:rsidRPr="00014ADB">
        <w:rPr>
          <w:b/>
          <w:bCs/>
        </w:rPr>
        <w:t>supporting [</w:t>
      </w:r>
      <w:r w:rsidRPr="00014ADB">
        <w:rPr>
          <w:b/>
          <w:bCs/>
          <w:i/>
        </w:rPr>
        <w:t>measurementEnhancementCAInterFreqFR2-r18</w:t>
      </w:r>
      <w:r w:rsidRPr="00014ADB">
        <w:rPr>
          <w:b/>
          <w:bCs/>
        </w:rPr>
        <w:t>] when [</w:t>
      </w:r>
      <w:r w:rsidRPr="00014ADB">
        <w:rPr>
          <w:b/>
          <w:bCs/>
          <w:i/>
          <w:iCs/>
        </w:rPr>
        <w:t>highSpeedMeasFlagFR2]</w:t>
      </w:r>
      <w:r w:rsidRPr="00014ADB">
        <w:rPr>
          <w:b/>
          <w:bCs/>
        </w:rPr>
        <w:t xml:space="preserve"> is configured</w:t>
      </w:r>
    </w:p>
    <w:p w14:paraId="435CD8D7" w14:textId="77777777" w:rsidR="00014ADB" w:rsidRPr="00014ADB" w:rsidRDefault="00014ADB" w:rsidP="00014ADB">
      <w:pPr>
        <w:pStyle w:val="ListParagraph"/>
        <w:numPr>
          <w:ilvl w:val="0"/>
          <w:numId w:val="46"/>
        </w:numPr>
        <w:rPr>
          <w:b/>
          <w:bCs/>
          <w:lang w:eastAsia="zh-CN"/>
        </w:rPr>
      </w:pPr>
      <w:r w:rsidRPr="00014ADB">
        <w:rPr>
          <w:b/>
          <w:bCs/>
          <w:lang w:eastAsia="zh-CN"/>
        </w:rPr>
        <w:t xml:space="preserve">Inter-frequency </w:t>
      </w:r>
      <w:r w:rsidRPr="00014ADB">
        <w:rPr>
          <w:rFonts w:hint="eastAsia"/>
          <w:b/>
          <w:bCs/>
          <w:lang w:eastAsia="zh-CN"/>
        </w:rPr>
        <w:t>measurement with</w:t>
      </w:r>
      <w:r w:rsidRPr="00014ADB">
        <w:rPr>
          <w:b/>
          <w:bCs/>
          <w:lang w:eastAsia="zh-CN"/>
        </w:rPr>
        <w:t>out</w:t>
      </w:r>
      <w:r w:rsidRPr="00014ADB">
        <w:rPr>
          <w:rFonts w:hint="eastAsia"/>
          <w:b/>
          <w:bCs/>
          <w:lang w:eastAsia="zh-CN"/>
        </w:rPr>
        <w:t xml:space="preserve"> measurement gaps</w:t>
      </w:r>
      <w:r w:rsidRPr="00014ADB">
        <w:rPr>
          <w:b/>
          <w:bCs/>
          <w:lang w:val="en-US" w:eastAsia="zh-CN"/>
        </w:rPr>
        <w:t xml:space="preserve"> (</w:t>
      </w:r>
      <w:r w:rsidRPr="00014ADB">
        <w:rPr>
          <w:b/>
          <w:bCs/>
          <w:snapToGrid w:val="0"/>
        </w:rPr>
        <w:t>SA event triggered reporting</w:t>
      </w:r>
      <w:r w:rsidRPr="00014ADB">
        <w:rPr>
          <w:b/>
          <w:bCs/>
          <w:snapToGrid w:val="0"/>
          <w:lang w:eastAsia="zh-CN"/>
        </w:rPr>
        <w:t xml:space="preserve"> test with</w:t>
      </w:r>
      <w:r w:rsidRPr="00014ADB">
        <w:rPr>
          <w:b/>
          <w:bCs/>
          <w:snapToGrid w:val="0"/>
          <w:lang w:val="en-US" w:eastAsia="zh-CN"/>
        </w:rPr>
        <w:t xml:space="preserve"> </w:t>
      </w:r>
      <w:r w:rsidRPr="00014ADB">
        <w:rPr>
          <w:b/>
          <w:bCs/>
          <w:snapToGrid w:val="0"/>
          <w:lang w:eastAsia="zh-CN"/>
        </w:rPr>
        <w:t>gap under non-DRX</w:t>
      </w:r>
      <w:r w:rsidRPr="00014ADB">
        <w:rPr>
          <w:b/>
          <w:bCs/>
          <w:lang w:val="en-US" w:eastAsia="zh-CN"/>
        </w:rPr>
        <w:t>),  , for the UE</w:t>
      </w:r>
      <w:r w:rsidRPr="00014ADB">
        <w:rPr>
          <w:rFonts w:hint="eastAsia"/>
          <w:b/>
          <w:bCs/>
          <w:lang w:eastAsia="zh-CN"/>
        </w:rPr>
        <w:t xml:space="preserve"> </w:t>
      </w:r>
      <w:r w:rsidRPr="00014ADB">
        <w:rPr>
          <w:b/>
          <w:bCs/>
        </w:rPr>
        <w:t>supporting [</w:t>
      </w:r>
      <w:r w:rsidRPr="00014ADB">
        <w:rPr>
          <w:b/>
          <w:bCs/>
          <w:i/>
        </w:rPr>
        <w:t>measurementEnhancementCAInterFreqFR2-r18</w:t>
      </w:r>
      <w:r w:rsidRPr="00014ADB">
        <w:rPr>
          <w:b/>
          <w:bCs/>
        </w:rPr>
        <w:t>] when [</w:t>
      </w:r>
      <w:r w:rsidRPr="00014ADB">
        <w:rPr>
          <w:b/>
          <w:bCs/>
          <w:i/>
          <w:iCs/>
        </w:rPr>
        <w:t>highSpeedMeasFlagFR2]</w:t>
      </w:r>
      <w:r w:rsidRPr="00014ADB">
        <w:rPr>
          <w:b/>
          <w:bCs/>
        </w:rPr>
        <w:t xml:space="preserve"> is configured</w:t>
      </w:r>
    </w:p>
    <w:p w14:paraId="5BF78167" w14:textId="77777777" w:rsidR="00014ADB" w:rsidRPr="00014ADB" w:rsidRDefault="00014ADB" w:rsidP="00014ADB">
      <w:pPr>
        <w:pStyle w:val="ListParagraph"/>
        <w:numPr>
          <w:ilvl w:val="0"/>
          <w:numId w:val="46"/>
        </w:numPr>
        <w:rPr>
          <w:b/>
          <w:bCs/>
          <w:lang w:eastAsia="zh-CN"/>
        </w:rPr>
      </w:pPr>
      <w:r w:rsidRPr="00014ADB">
        <w:rPr>
          <w:b/>
          <w:bCs/>
          <w:snapToGrid w:val="0"/>
        </w:rPr>
        <w:t>SSB based L1-RSRP measurement when DRX is used</w:t>
      </w:r>
      <w:r w:rsidRPr="00014ADB">
        <w:rPr>
          <w:b/>
          <w:bCs/>
          <w:lang w:eastAsia="zh-CN"/>
        </w:rPr>
        <w:t>, for the UE configured bidirectional deployment and multi-panel simultaneous reception.</w:t>
      </w:r>
    </w:p>
    <w:p w14:paraId="14A411FC" w14:textId="77777777" w:rsidR="00FC481A" w:rsidRPr="00FC481A" w:rsidRDefault="00FC481A" w:rsidP="00FC481A">
      <w:pPr>
        <w:rPr>
          <w:b/>
          <w:bCs/>
        </w:rPr>
      </w:pPr>
      <w:r w:rsidRPr="00FC481A">
        <w:rPr>
          <w:b/>
          <w:bCs/>
        </w:rPr>
        <w:t xml:space="preserve">Proposal 2: </w:t>
      </w:r>
      <w:r w:rsidRPr="00FC481A">
        <w:rPr>
          <w:b/>
          <w:bCs/>
          <w:lang w:eastAsia="zh-CN"/>
        </w:rPr>
        <w:t xml:space="preserve">Test </w:t>
      </w:r>
      <w:r w:rsidRPr="00FC481A">
        <w:rPr>
          <w:b/>
          <w:bCs/>
          <w:snapToGrid w:val="0"/>
        </w:rPr>
        <w:t xml:space="preserve">SSB based L1-RSRP measurement with test configurations for </w:t>
      </w:r>
      <w:r w:rsidRPr="00FC481A">
        <w:rPr>
          <w:b/>
          <w:bCs/>
          <w:lang w:eastAsia="zh-CN"/>
        </w:rPr>
        <w:t xml:space="preserve">multi-panel simultaneous reception, which set </w:t>
      </w:r>
      <w:r w:rsidRPr="00FC481A">
        <w:rPr>
          <w:b/>
          <w:bCs/>
        </w:rPr>
        <w:t>simultaneous downlink transmissions from two AoAs.</w:t>
      </w:r>
    </w:p>
    <w:p w14:paraId="63FAEC48" w14:textId="412C2954" w:rsidR="00871999" w:rsidRPr="001D6668" w:rsidRDefault="00871999" w:rsidP="00871999">
      <w:pPr>
        <w:rPr>
          <w:b/>
          <w:bCs/>
          <w:lang w:eastAsia="ja-JP"/>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4BD83226" w14:textId="54F211A6" w:rsidR="004E53D2" w:rsidRPr="00014ADB" w:rsidRDefault="00231AFF" w:rsidP="006C4306">
      <w:pPr>
        <w:numPr>
          <w:ilvl w:val="0"/>
          <w:numId w:val="12"/>
        </w:numPr>
        <w:tabs>
          <w:tab w:val="left" w:pos="851"/>
        </w:tabs>
        <w:rPr>
          <w:lang w:val="en-CA"/>
        </w:rPr>
      </w:pPr>
      <w:r w:rsidRPr="00014ADB">
        <w:rPr>
          <w:lang w:val="en-CA"/>
        </w:rPr>
        <w:t xml:space="preserve">R4-2313541, </w:t>
      </w:r>
      <w:r w:rsidR="002A2C26" w:rsidRPr="00014ADB">
        <w:rPr>
          <w:lang w:val="en-CA"/>
        </w:rPr>
        <w:t>Big CR to TS38.133 on enhanced NR support for FR2 HST</w:t>
      </w:r>
    </w:p>
    <w:p w14:paraId="5C203556" w14:textId="6017764B" w:rsidR="00FB7F77" w:rsidRPr="00232E11" w:rsidRDefault="00FB7F77" w:rsidP="00FB7F77">
      <w:pPr>
        <w:rPr>
          <w:rFonts w:ascii="Arial" w:hAnsi="Arial" w:cs="Arial"/>
          <w:color w:val="FF0000"/>
          <w:lang w:eastAsia="x-none"/>
        </w:rPr>
      </w:pP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124F" w14:textId="77777777" w:rsidR="003863DE" w:rsidRDefault="003863DE">
      <w:r>
        <w:separator/>
      </w:r>
    </w:p>
  </w:endnote>
  <w:endnote w:type="continuationSeparator" w:id="0">
    <w:p w14:paraId="7841E7FA" w14:textId="77777777" w:rsidR="003863DE" w:rsidRDefault="003863DE">
      <w:r>
        <w:continuationSeparator/>
      </w:r>
    </w:p>
  </w:endnote>
  <w:endnote w:type="continuationNotice" w:id="1">
    <w:p w14:paraId="62B2FBD4" w14:textId="77777777" w:rsidR="003863DE" w:rsidRDefault="0038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B3B7" w14:textId="77777777" w:rsidR="003863DE" w:rsidRDefault="003863DE">
      <w:r>
        <w:separator/>
      </w:r>
    </w:p>
  </w:footnote>
  <w:footnote w:type="continuationSeparator" w:id="0">
    <w:p w14:paraId="07141BE5" w14:textId="77777777" w:rsidR="003863DE" w:rsidRDefault="003863DE">
      <w:r>
        <w:continuationSeparator/>
      </w:r>
    </w:p>
  </w:footnote>
  <w:footnote w:type="continuationNotice" w:id="1">
    <w:p w14:paraId="023A70E8" w14:textId="77777777" w:rsidR="003863DE" w:rsidRDefault="00386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0992F01"/>
    <w:multiLevelType w:val="hybridMultilevel"/>
    <w:tmpl w:val="4074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341C1C"/>
    <w:multiLevelType w:val="hybridMultilevel"/>
    <w:tmpl w:val="329CD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1"/>
  </w:num>
  <w:num w:numId="3" w16cid:durableId="559248169">
    <w:abstractNumId w:val="38"/>
  </w:num>
  <w:num w:numId="4" w16cid:durableId="1805738266">
    <w:abstractNumId w:val="22"/>
  </w:num>
  <w:num w:numId="5" w16cid:durableId="633951440">
    <w:abstractNumId w:val="24"/>
  </w:num>
  <w:num w:numId="6" w16cid:durableId="1252162723">
    <w:abstractNumId w:val="6"/>
  </w:num>
  <w:num w:numId="7" w16cid:durableId="1165045746">
    <w:abstractNumId w:val="5"/>
  </w:num>
  <w:num w:numId="8" w16cid:durableId="1934240767">
    <w:abstractNumId w:val="43"/>
  </w:num>
  <w:num w:numId="9" w16cid:durableId="1680891386">
    <w:abstractNumId w:val="11"/>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1"/>
  </w:num>
  <w:num w:numId="13" w16cid:durableId="1572502665">
    <w:abstractNumId w:val="37"/>
  </w:num>
  <w:num w:numId="14" w16cid:durableId="454638922">
    <w:abstractNumId w:val="4"/>
  </w:num>
  <w:num w:numId="15" w16cid:durableId="1751809892">
    <w:abstractNumId w:val="35"/>
  </w:num>
  <w:num w:numId="16" w16cid:durableId="1753549281">
    <w:abstractNumId w:val="16"/>
  </w:num>
  <w:num w:numId="17" w16cid:durableId="510267951">
    <w:abstractNumId w:val="21"/>
  </w:num>
  <w:num w:numId="18" w16cid:durableId="1157838567">
    <w:abstractNumId w:val="42"/>
  </w:num>
  <w:num w:numId="19" w16cid:durableId="1848521500">
    <w:abstractNumId w:val="18"/>
  </w:num>
  <w:num w:numId="20" w16cid:durableId="729305332">
    <w:abstractNumId w:val="40"/>
  </w:num>
  <w:num w:numId="21" w16cid:durableId="1826848225">
    <w:abstractNumId w:val="17"/>
  </w:num>
  <w:num w:numId="22" w16cid:durableId="2050908584">
    <w:abstractNumId w:val="20"/>
  </w:num>
  <w:num w:numId="23" w16cid:durableId="1054818417">
    <w:abstractNumId w:val="23"/>
  </w:num>
  <w:num w:numId="24" w16cid:durableId="526407360">
    <w:abstractNumId w:val="30"/>
  </w:num>
  <w:num w:numId="25" w16cid:durableId="1690058211">
    <w:abstractNumId w:val="10"/>
  </w:num>
  <w:num w:numId="26" w16cid:durableId="1827083984">
    <w:abstractNumId w:val="7"/>
  </w:num>
  <w:num w:numId="27" w16cid:durableId="1344891009">
    <w:abstractNumId w:val="34"/>
  </w:num>
  <w:num w:numId="28" w16cid:durableId="1298298493">
    <w:abstractNumId w:val="28"/>
  </w:num>
  <w:num w:numId="29" w16cid:durableId="1570843685">
    <w:abstractNumId w:val="9"/>
  </w:num>
  <w:num w:numId="30" w16cid:durableId="1265069109">
    <w:abstractNumId w:val="14"/>
  </w:num>
  <w:num w:numId="31" w16cid:durableId="1569994734">
    <w:abstractNumId w:val="15"/>
  </w:num>
  <w:num w:numId="32" w16cid:durableId="186524446">
    <w:abstractNumId w:val="25"/>
  </w:num>
  <w:num w:numId="33" w16cid:durableId="1603683873">
    <w:abstractNumId w:val="12"/>
  </w:num>
  <w:num w:numId="34" w16cid:durableId="1685937210">
    <w:abstractNumId w:val="39"/>
  </w:num>
  <w:num w:numId="35" w16cid:durableId="179783430">
    <w:abstractNumId w:val="33"/>
  </w:num>
  <w:num w:numId="36" w16cid:durableId="1218203695">
    <w:abstractNumId w:val="0"/>
  </w:num>
  <w:num w:numId="37" w16cid:durableId="574050814">
    <w:abstractNumId w:val="1"/>
  </w:num>
  <w:num w:numId="38" w16cid:durableId="359359200">
    <w:abstractNumId w:val="2"/>
  </w:num>
  <w:num w:numId="39" w16cid:durableId="292299386">
    <w:abstractNumId w:val="27"/>
  </w:num>
  <w:num w:numId="40" w16cid:durableId="2133673344">
    <w:abstractNumId w:val="38"/>
  </w:num>
  <w:num w:numId="41" w16cid:durableId="100299173">
    <w:abstractNumId w:val="38"/>
  </w:num>
  <w:num w:numId="42" w16cid:durableId="1617638317">
    <w:abstractNumId w:val="8"/>
  </w:num>
  <w:num w:numId="43" w16cid:durableId="1953366744">
    <w:abstractNumId w:val="29"/>
  </w:num>
  <w:num w:numId="44" w16cid:durableId="86658271">
    <w:abstractNumId w:val="36"/>
  </w:num>
  <w:num w:numId="45" w16cid:durableId="883490825">
    <w:abstractNumId w:val="3"/>
  </w:num>
  <w:num w:numId="46" w16cid:durableId="187585162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3FA"/>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69C"/>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ADB"/>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420"/>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9F"/>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2D49"/>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C8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A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256"/>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6E3"/>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5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668"/>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AFF"/>
    <w:rsid w:val="00231BD7"/>
    <w:rsid w:val="00231C69"/>
    <w:rsid w:val="00231CAA"/>
    <w:rsid w:val="00232568"/>
    <w:rsid w:val="0023277B"/>
    <w:rsid w:val="00232821"/>
    <w:rsid w:val="00232B9E"/>
    <w:rsid w:val="00232C29"/>
    <w:rsid w:val="00232C56"/>
    <w:rsid w:val="00232D91"/>
    <w:rsid w:val="00232E11"/>
    <w:rsid w:val="00232EA6"/>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94D"/>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6D1"/>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C26"/>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2C9"/>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DF7"/>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39F"/>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5A7"/>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DDF"/>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B5A"/>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10"/>
    <w:rsid w:val="00494E53"/>
    <w:rsid w:val="00494F37"/>
    <w:rsid w:val="00495745"/>
    <w:rsid w:val="00495CC5"/>
    <w:rsid w:val="00495EC6"/>
    <w:rsid w:val="0049651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43D"/>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0F11"/>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3D2"/>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11C"/>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0A1F"/>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AA9"/>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D6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583"/>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89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1DE"/>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AA"/>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75"/>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A43"/>
    <w:rsid w:val="00772CBA"/>
    <w:rsid w:val="00772D80"/>
    <w:rsid w:val="00772F48"/>
    <w:rsid w:val="00773DCE"/>
    <w:rsid w:val="0077429F"/>
    <w:rsid w:val="00774319"/>
    <w:rsid w:val="00774B7C"/>
    <w:rsid w:val="00774BDF"/>
    <w:rsid w:val="00774C8B"/>
    <w:rsid w:val="00774C9E"/>
    <w:rsid w:val="00774E8D"/>
    <w:rsid w:val="00774F96"/>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69C"/>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775"/>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0CE"/>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CC0"/>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0D6"/>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47958"/>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D62"/>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999"/>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522"/>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0EA"/>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119"/>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6A"/>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C7DBE"/>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4DD"/>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72"/>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0F"/>
    <w:rsid w:val="00A36F71"/>
    <w:rsid w:val="00A37332"/>
    <w:rsid w:val="00A37393"/>
    <w:rsid w:val="00A3769E"/>
    <w:rsid w:val="00A37B7C"/>
    <w:rsid w:val="00A37C3D"/>
    <w:rsid w:val="00A37F6E"/>
    <w:rsid w:val="00A401A2"/>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CD2"/>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9E1"/>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0C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B4D"/>
    <w:rsid w:val="00B22C14"/>
    <w:rsid w:val="00B22D2A"/>
    <w:rsid w:val="00B22F37"/>
    <w:rsid w:val="00B2385A"/>
    <w:rsid w:val="00B23A76"/>
    <w:rsid w:val="00B23AB3"/>
    <w:rsid w:val="00B23AC1"/>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41E"/>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0A"/>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8FA"/>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49"/>
    <w:rsid w:val="00B63894"/>
    <w:rsid w:val="00B63E64"/>
    <w:rsid w:val="00B64176"/>
    <w:rsid w:val="00B6442F"/>
    <w:rsid w:val="00B6478F"/>
    <w:rsid w:val="00B64934"/>
    <w:rsid w:val="00B649EA"/>
    <w:rsid w:val="00B64B08"/>
    <w:rsid w:val="00B64B5A"/>
    <w:rsid w:val="00B65433"/>
    <w:rsid w:val="00B657CF"/>
    <w:rsid w:val="00B65C6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71F"/>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57A"/>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01B"/>
    <w:rsid w:val="00C24169"/>
    <w:rsid w:val="00C24402"/>
    <w:rsid w:val="00C2443A"/>
    <w:rsid w:val="00C24896"/>
    <w:rsid w:val="00C248DE"/>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BB7"/>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3A2"/>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50D"/>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9D9"/>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24"/>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315"/>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46D"/>
    <w:rsid w:val="00D4381E"/>
    <w:rsid w:val="00D4384C"/>
    <w:rsid w:val="00D43D60"/>
    <w:rsid w:val="00D442ED"/>
    <w:rsid w:val="00D44B62"/>
    <w:rsid w:val="00D44CE6"/>
    <w:rsid w:val="00D44ED3"/>
    <w:rsid w:val="00D4522B"/>
    <w:rsid w:val="00D4526C"/>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A4B"/>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B5A"/>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5FFE"/>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03B"/>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1FD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3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4FC9"/>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6AC"/>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9"/>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6C43"/>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29D"/>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46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336"/>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72D"/>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AEF"/>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1A"/>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68"/>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AF4F01AA-4638-4E59-AF14-F9D38E49B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